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4D" w:rsidRPr="002B424D" w:rsidRDefault="002B424D" w:rsidP="002B424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2B424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2B424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Suit for Redemption</w:t>
      </w:r>
    </w:p>
    <w:p w:rsidR="002B424D" w:rsidRPr="002B424D" w:rsidRDefault="002B424D" w:rsidP="002B424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B424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The plaintiff's right to redeem is barred by article .........of the second schedule to the {See now the Indian Limitation Act, 1908 (9 of 1908).} </w:t>
      </w:r>
      <w:proofErr w:type="gramStart"/>
      <w:r w:rsidRPr="002B424D">
        <w:rPr>
          <w:rFonts w:ascii="Arial" w:eastAsia="Times New Roman" w:hAnsi="Arial" w:cs="Arial"/>
          <w:color w:val="000000"/>
          <w:sz w:val="20"/>
          <w:szCs w:val="20"/>
        </w:rPr>
        <w:t>Indian Limitation Act, 1877 (15 of 1877).</w:t>
      </w:r>
      <w:proofErr w:type="gramEnd"/>
    </w:p>
    <w:p w:rsidR="002B424D" w:rsidRPr="002B424D" w:rsidRDefault="002B424D" w:rsidP="002B424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B424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B424D">
        <w:rPr>
          <w:rFonts w:ascii="Arial" w:eastAsia="Times New Roman" w:hAnsi="Arial" w:cs="Arial"/>
          <w:color w:val="000000"/>
          <w:sz w:val="20"/>
          <w:szCs w:val="20"/>
        </w:rPr>
        <w:t>The plaintiff transferred all interest in the property to A.B.</w:t>
      </w:r>
    </w:p>
    <w:p w:rsidR="002B424D" w:rsidRPr="002B424D" w:rsidRDefault="002B424D" w:rsidP="002B424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B424D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B424D">
        <w:rPr>
          <w:rFonts w:ascii="Arial" w:eastAsia="Times New Roman" w:hAnsi="Arial" w:cs="Arial"/>
          <w:color w:val="000000"/>
          <w:sz w:val="20"/>
          <w:szCs w:val="20"/>
        </w:rPr>
        <w:t>The defendant, by a document dated the ............day of ..........................transferred all his interest in the mortgage-debt and property comprised in the mortgage to AB</w:t>
      </w:r>
    </w:p>
    <w:p w:rsidR="002B424D" w:rsidRPr="002B424D" w:rsidRDefault="002B424D" w:rsidP="002B424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B424D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B424D">
        <w:rPr>
          <w:rFonts w:ascii="Arial" w:eastAsia="Times New Roman" w:hAnsi="Arial" w:cs="Arial"/>
          <w:color w:val="000000"/>
          <w:sz w:val="20"/>
          <w:szCs w:val="20"/>
        </w:rPr>
        <w:t>The defendant never took possession of the mortgaged property, or received the rents thereof.</w:t>
      </w:r>
    </w:p>
    <w:p w:rsidR="002B424D" w:rsidRPr="002B424D" w:rsidRDefault="002B424D" w:rsidP="002B424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424D">
        <w:rPr>
          <w:rFonts w:ascii="Arial" w:eastAsia="Times New Roman" w:hAnsi="Arial" w:cs="Arial"/>
          <w:color w:val="000000"/>
          <w:sz w:val="20"/>
          <w:szCs w:val="20"/>
        </w:rPr>
        <w:t>(If the defendant admits possession for a time only, he should state the time and deny possession beyond what he admits.)</w:t>
      </w:r>
      <w:bookmarkStart w:id="0" w:name="_GoBack"/>
      <w:bookmarkEnd w:id="0"/>
    </w:p>
    <w:sectPr w:rsidR="002B424D" w:rsidRPr="002B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4D"/>
    <w:rsid w:val="002B424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2019-07-21T06:20:00Z</dcterms:created>
  <dcterms:modified xsi:type="dcterms:W3CDTF">2019-07-21T06:20:00Z</dcterms:modified>
</cp:coreProperties>
</file>